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Backend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1) Lucky Draw Items</w:t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- fix lucky draw items picture and display picture path problem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2) Customer Luck Draw Data</w:t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- Add approve and reject details when show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Frontend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24292e"/>
          <w:sz w:val="25"/>
          <w:szCs w:val="25"/>
          <w:highlight w:val="white"/>
          <w:rtl w:val="0"/>
        </w:rPr>
        <w:t xml:space="preserve">- remove win text and show display picture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